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834" w:rsidRDefault="001A3834">
      <w:pPr>
        <w:widowControl w:val="0"/>
        <w:autoSpaceDE w:val="0"/>
        <w:autoSpaceDN w:val="0"/>
        <w:adjustRightInd w:val="0"/>
        <w:spacing w:after="0" w:line="240" w:lineRule="auto"/>
        <w:jc w:val="both"/>
        <w:outlineLvl w:val="0"/>
        <w:rPr>
          <w:rFonts w:ascii="Calibri" w:hAnsi="Calibri" w:cs="Calibri"/>
        </w:rPr>
      </w:pPr>
    </w:p>
    <w:p w:rsidR="001A3834" w:rsidRDefault="001A38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ЮСТИЦИИ РОССИЙСКОЙ ФЕДЕРАЦИИ</w:t>
      </w:r>
    </w:p>
    <w:p w:rsidR="001A3834" w:rsidRDefault="001A3834">
      <w:pPr>
        <w:widowControl w:val="0"/>
        <w:autoSpaceDE w:val="0"/>
        <w:autoSpaceDN w:val="0"/>
        <w:adjustRightInd w:val="0"/>
        <w:spacing w:after="0" w:line="240" w:lineRule="auto"/>
        <w:jc w:val="center"/>
        <w:rPr>
          <w:rFonts w:ascii="Calibri" w:hAnsi="Calibri" w:cs="Calibri"/>
          <w:b/>
          <w:bCs/>
        </w:rPr>
      </w:pPr>
    </w:p>
    <w:p w:rsidR="001A3834" w:rsidRDefault="001A38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МЕТОДИКА</w:t>
      </w:r>
    </w:p>
    <w:p w:rsidR="001A3834" w:rsidRDefault="001A38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МОНИТОРИНГА ПРАВОПРИМЕНЕНИЯ ЗАКОНОДАТЕЛЬСТВА</w:t>
      </w:r>
    </w:p>
    <w:p w:rsidR="001A3834" w:rsidRDefault="001A38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Методика подготовлена в соответствии с </w:t>
      </w:r>
      <w:hyperlink r:id="rId5" w:history="1">
        <w:r>
          <w:rPr>
            <w:rFonts w:ascii="Calibri" w:hAnsi="Calibri" w:cs="Calibri"/>
            <w:color w:val="0000FF"/>
          </w:rPr>
          <w:t>Указом</w:t>
        </w:r>
      </w:hyperlink>
      <w:r>
        <w:rPr>
          <w:rFonts w:ascii="Calibri" w:hAnsi="Calibri" w:cs="Calibri"/>
        </w:rPr>
        <w:t xml:space="preserve"> Президента Российской Федерации от 20.05.2011 N 657 "О мониторинге правоприменения в Российской Федерации",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19.08.2011 N 694 "Об утверждении Методики осуществления мониторинга правоприменения" и в рамках выполнения федеральной </w:t>
      </w:r>
      <w:hyperlink r:id="rId7" w:history="1">
        <w:r>
          <w:rPr>
            <w:rFonts w:ascii="Calibri" w:hAnsi="Calibri" w:cs="Calibri"/>
            <w:color w:val="0000FF"/>
          </w:rPr>
          <w:t>программы</w:t>
        </w:r>
      </w:hyperlink>
      <w:r>
        <w:rPr>
          <w:rFonts w:ascii="Calibri" w:hAnsi="Calibri" w:cs="Calibri"/>
        </w:rPr>
        <w:t xml:space="preserve"> "Реформирование и развитие системы государственной службы Российской Федерации (2009 - 2013 годы)", утвержденной Указом Президента Российской Федерации от 10.03.2009 N 261 "О</w:t>
      </w:r>
      <w:proofErr w:type="gramEnd"/>
      <w:r>
        <w:rPr>
          <w:rFonts w:ascii="Calibri" w:hAnsi="Calibri" w:cs="Calibri"/>
        </w:rPr>
        <w:t xml:space="preserve"> федеральной программе "Реформирование и развитие системы государственной службы Российской Федерации (2009 - 2013 годы)".</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Мониторинг правоприменения законодательства о противодействии коррупции осуществляется в порядке, установленном </w:t>
      </w:r>
      <w:hyperlink r:id="rId8" w:history="1">
        <w:r>
          <w:rPr>
            <w:rFonts w:ascii="Calibri" w:hAnsi="Calibri" w:cs="Calibri"/>
            <w:color w:val="0000FF"/>
          </w:rPr>
          <w:t>Указом</w:t>
        </w:r>
      </w:hyperlink>
      <w:r>
        <w:rPr>
          <w:rFonts w:ascii="Calibri" w:hAnsi="Calibri" w:cs="Calibri"/>
        </w:rPr>
        <w:t xml:space="preserve"> Президента Российской Федерации от 20.05.2011 N 657 "О мониторинге правоприменения в Российской Федерации" и согласно </w:t>
      </w:r>
      <w:hyperlink r:id="rId9" w:history="1">
        <w:r>
          <w:rPr>
            <w:rFonts w:ascii="Calibri" w:hAnsi="Calibri" w:cs="Calibri"/>
            <w:color w:val="0000FF"/>
          </w:rPr>
          <w:t>методике</w:t>
        </w:r>
      </w:hyperlink>
      <w:r>
        <w:rPr>
          <w:rFonts w:ascii="Calibri" w:hAnsi="Calibri" w:cs="Calibri"/>
        </w:rPr>
        <w:t xml:space="preserve"> осуществления мониторинга правоприменения, утвержденной постановлением Правительства Российской Федерации от 19.08.2011 N 694 (далее - Методика).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Исходя из положений указанных нормативных правовых актов в ходе мониторинга правоприменения законодательства о противодействии коррупции оценивается</w:t>
      </w:r>
      <w:proofErr w:type="gramEnd"/>
      <w:r>
        <w:rPr>
          <w:rFonts w:ascii="Calibri" w:hAnsi="Calibri" w:cs="Calibri"/>
        </w:rPr>
        <w:t xml:space="preserve"> полнота и необходимость правового регулирования в сфере противодействия коррупции, анализируется практика применения законодательства о противодействии коррупции в целях подготовки предложений по совершенствованию законодательства и правоприменения.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На регулярной основе может осуществляться мониторинг правоприменения законодательства или группы нормативных правовых актов о противодействии коррупции (текущий мониторинг) либо нормативных правовых актов в сфере противодействия коррупции в течение первого года их действия, а также выполнения решений Конституционного Суда Российской Федерации и постановлений Европейского Суда по правам человека в сфере противодействия коррупции (оперативный мониторинг).</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bookmarkStart w:id="0" w:name="Par11"/>
      <w:bookmarkEnd w:id="0"/>
      <w:r>
        <w:rPr>
          <w:rFonts w:ascii="Calibri" w:hAnsi="Calibri" w:cs="Calibri"/>
        </w:rPr>
        <w:t>5. Основными нормативными правовыми актами Российской Федерации в сфере противодействия коррупции являются: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25.12.2008 </w:t>
      </w:r>
      <w:hyperlink r:id="rId10" w:history="1">
        <w:r>
          <w:rPr>
            <w:rFonts w:ascii="Calibri" w:hAnsi="Calibri" w:cs="Calibri"/>
            <w:color w:val="0000FF"/>
          </w:rPr>
          <w:t>N 273-ФЗ</w:t>
        </w:r>
      </w:hyperlink>
      <w:r>
        <w:rPr>
          <w:rFonts w:ascii="Calibri" w:hAnsi="Calibri" w:cs="Calibri"/>
        </w:rPr>
        <w:t xml:space="preserve"> "О противодействии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17.07.2009 </w:t>
      </w:r>
      <w:hyperlink r:id="rId11" w:history="1">
        <w:r>
          <w:rPr>
            <w:rFonts w:ascii="Calibri" w:hAnsi="Calibri" w:cs="Calibri"/>
            <w:color w:val="0000FF"/>
          </w:rPr>
          <w:t>N 172-ФЗ</w:t>
        </w:r>
      </w:hyperlink>
      <w:r>
        <w:rPr>
          <w:rFonts w:ascii="Calibri" w:hAnsi="Calibri" w:cs="Calibri"/>
        </w:rPr>
        <w:t xml:space="preserve"> "Об антикоррупционной экспертизе нормативных правовых актов и проектов нормативных правовых актов";</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 Президента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13.04.2010 </w:t>
      </w:r>
      <w:hyperlink r:id="rId12" w:history="1">
        <w:r>
          <w:rPr>
            <w:rFonts w:ascii="Calibri" w:hAnsi="Calibri" w:cs="Calibri"/>
            <w:color w:val="0000FF"/>
          </w:rPr>
          <w:t>N 460</w:t>
        </w:r>
      </w:hyperlink>
      <w:r>
        <w:rPr>
          <w:rFonts w:ascii="Calibri" w:hAnsi="Calibri" w:cs="Calibri"/>
        </w:rPr>
        <w:t xml:space="preserve"> "О Национальной стратегии противодействия коррупции и Национальном плане противодействия коррупции на 2010 - 2011 годы";</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18.05.2009 </w:t>
      </w:r>
      <w:hyperlink r:id="rId13" w:history="1">
        <w:r>
          <w:rPr>
            <w:rFonts w:ascii="Calibri" w:hAnsi="Calibri" w:cs="Calibri"/>
            <w:color w:val="0000FF"/>
          </w:rPr>
          <w:t>N 557</w:t>
        </w:r>
      </w:hyperlink>
      <w:r>
        <w:rPr>
          <w:rFonts w:ascii="Calibri" w:hAnsi="Calibri" w:cs="Calibri"/>
        </w:rP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18.05.2009 </w:t>
      </w:r>
      <w:hyperlink r:id="rId14" w:history="1">
        <w:r>
          <w:rPr>
            <w:rFonts w:ascii="Calibri" w:hAnsi="Calibri" w:cs="Calibri"/>
            <w:color w:val="0000FF"/>
          </w:rPr>
          <w:t>N 558</w:t>
        </w:r>
      </w:hyperlink>
      <w:r>
        <w:rPr>
          <w:rFonts w:ascii="Calibri" w:hAnsi="Calibri" w:cs="Calibri"/>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18.05.2009 </w:t>
      </w:r>
      <w:hyperlink r:id="rId15" w:history="1">
        <w:r>
          <w:rPr>
            <w:rFonts w:ascii="Calibri" w:hAnsi="Calibri" w:cs="Calibri"/>
            <w:color w:val="0000FF"/>
          </w:rPr>
          <w:t>N 559</w:t>
        </w:r>
      </w:hyperlink>
      <w:r>
        <w:rPr>
          <w:rFonts w:ascii="Calibri" w:hAnsi="Calibri"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18.05.2009 </w:t>
      </w:r>
      <w:hyperlink r:id="rId16" w:history="1">
        <w:r>
          <w:rPr>
            <w:rFonts w:ascii="Calibri" w:hAnsi="Calibri" w:cs="Calibri"/>
            <w:color w:val="0000FF"/>
          </w:rPr>
          <w:t>N 560</w:t>
        </w:r>
      </w:hyperlink>
      <w:r>
        <w:rPr>
          <w:rFonts w:ascii="Calibri" w:hAnsi="Calibri" w:cs="Calibri"/>
        </w:rPr>
        <w:t xml:space="preserve"> "О представлении гражданами, претендующими на замещение руководящих должностей в государственных корпорациях, фондах и иных организациях, лицами, </w:t>
      </w:r>
      <w:r>
        <w:rPr>
          <w:rFonts w:ascii="Calibri" w:hAnsi="Calibri" w:cs="Calibri"/>
        </w:rPr>
        <w:lastRenderedPageBreak/>
        <w:t>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18.05.2009 </w:t>
      </w:r>
      <w:hyperlink r:id="rId17" w:history="1">
        <w:r>
          <w:rPr>
            <w:rFonts w:ascii="Calibri" w:hAnsi="Calibri" w:cs="Calibri"/>
            <w:color w:val="0000FF"/>
          </w:rPr>
          <w:t>N 561</w:t>
        </w:r>
      </w:hyperlink>
      <w:r>
        <w:rPr>
          <w:rFonts w:ascii="Calibri" w:hAnsi="Calibri" w:cs="Calibri"/>
        </w:rPr>
        <w:t xml:space="preserve">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21.09.2009 </w:t>
      </w:r>
      <w:hyperlink r:id="rId18" w:history="1">
        <w:r>
          <w:rPr>
            <w:rFonts w:ascii="Calibri" w:hAnsi="Calibri" w:cs="Calibri"/>
            <w:color w:val="0000FF"/>
          </w:rPr>
          <w:t>N 1065</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21.09.2009 </w:t>
      </w:r>
      <w:hyperlink r:id="rId19" w:history="1">
        <w:r>
          <w:rPr>
            <w:rFonts w:ascii="Calibri" w:hAnsi="Calibri" w:cs="Calibri"/>
            <w:color w:val="0000FF"/>
          </w:rPr>
          <w:t>N 1066</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01.07.2010 </w:t>
      </w:r>
      <w:hyperlink r:id="rId20" w:history="1">
        <w:r>
          <w:rPr>
            <w:rFonts w:ascii="Calibri" w:hAnsi="Calibri" w:cs="Calibri"/>
            <w:color w:val="0000FF"/>
          </w:rPr>
          <w:t>N 821</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21.07.2010 </w:t>
      </w:r>
      <w:hyperlink r:id="rId21" w:history="1">
        <w:r>
          <w:rPr>
            <w:rFonts w:ascii="Calibri" w:hAnsi="Calibri" w:cs="Calibri"/>
            <w:color w:val="0000FF"/>
          </w:rPr>
          <w:t>N 925</w:t>
        </w:r>
      </w:hyperlink>
      <w:r>
        <w:rPr>
          <w:rFonts w:ascii="Calibri" w:hAnsi="Calibri" w:cs="Calibri"/>
        </w:rPr>
        <w:t xml:space="preserve"> "О мерах по реализации отдельных положений Федерального закона "О противодействии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Правительства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26.02.2010 </w:t>
      </w:r>
      <w:hyperlink r:id="rId22" w:history="1">
        <w:r>
          <w:rPr>
            <w:rFonts w:ascii="Calibri" w:hAnsi="Calibri" w:cs="Calibri"/>
            <w:color w:val="0000FF"/>
          </w:rPr>
          <w:t>N 96</w:t>
        </w:r>
      </w:hyperlink>
      <w:r>
        <w:rPr>
          <w:rFonts w:ascii="Calibri" w:hAnsi="Calibri" w:cs="Calibri"/>
        </w:rPr>
        <w:t xml:space="preserve"> "Об антикоррупционной экспертизе нормативных правовых актов и проектов нормативных правовых актов";</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08.09.2010 </w:t>
      </w:r>
      <w:hyperlink r:id="rId23" w:history="1">
        <w:r>
          <w:rPr>
            <w:rFonts w:ascii="Calibri" w:hAnsi="Calibri" w:cs="Calibri"/>
            <w:color w:val="0000FF"/>
          </w:rPr>
          <w:t>N 700</w:t>
        </w:r>
      </w:hyperlink>
      <w:r>
        <w:rPr>
          <w:rFonts w:ascii="Calibri" w:hAnsi="Calibri" w:cs="Calibri"/>
        </w:rPr>
        <w:t xml:space="preserve">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При отсутствии в Плане мониторинга правоприменения на соответствующий год, утвержденного Правительством Российской Федерации (далее - План), нормативных правовых актов или их группы, по которым требуется провести мониторинг в текущем году, федеральные органы исполнительной власти и инициативные субъекты, указанные в </w:t>
      </w:r>
      <w:hyperlink r:id="rId24" w:history="1">
        <w:r>
          <w:rPr>
            <w:rFonts w:ascii="Calibri" w:hAnsi="Calibri" w:cs="Calibri"/>
            <w:color w:val="0000FF"/>
          </w:rPr>
          <w:t>пункте 5</w:t>
        </w:r>
      </w:hyperlink>
      <w:r>
        <w:rPr>
          <w:rFonts w:ascii="Calibri" w:hAnsi="Calibri" w:cs="Calibri"/>
        </w:rPr>
        <w:t xml:space="preserve"> Президента Российской Федерации от 20.05.2011 N 657 "О мониторинге правоприменения в Российской Федерации", могут проводить его по собственной инициативе без</w:t>
      </w:r>
      <w:proofErr w:type="gramEnd"/>
      <w:r>
        <w:rPr>
          <w:rFonts w:ascii="Calibri" w:hAnsi="Calibri" w:cs="Calibri"/>
        </w:rPr>
        <w:t xml:space="preserve"> внесения изменений в План.</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выбирая экспертируемую группу нормативных правовых актов, следует учитывать задачи, вытекающие из национального плана противодействия коррупции, иных программных документов, поручений Президента Российской Федерации и Правительства Российской Федерации, основных направлений деятельности Правительства Российской Федерации, программ социально-экономического развития государства, а также предложения институтов гражданского общества и средств массовой информации.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мониторинга правоприменения в сфере противодействия коррупции целесообразно регламентировать внутренним распорядительным актом федерального органа исполнительной власти или органа государственной власти субъекта Российской Федерации, в котором определить структурное подразделение и лиц, ответственных за проведение мониторинга, порядок сбора информации, сроки проведения мониторинга. Проведение мониторинга целесообразно возложить на кадровое подразделение, а также правовую службу федерального органа исполнительной власти или органа государственной власти субъекта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проведении мониторинга правоприменения законодательства о противодействии коррупции следует максимально широко использовать виды информации, указанные в </w:t>
      </w:r>
      <w:hyperlink r:id="rId25" w:history="1">
        <w:r>
          <w:rPr>
            <w:rFonts w:ascii="Calibri" w:hAnsi="Calibri" w:cs="Calibri"/>
            <w:color w:val="0000FF"/>
          </w:rPr>
          <w:t>пунктах 6</w:t>
        </w:r>
      </w:hyperlink>
      <w:r>
        <w:rPr>
          <w:rFonts w:ascii="Calibri" w:hAnsi="Calibri" w:cs="Calibri"/>
        </w:rPr>
        <w:t xml:space="preserve"> и </w:t>
      </w:r>
      <w:hyperlink r:id="rId26" w:history="1">
        <w:r>
          <w:rPr>
            <w:rFonts w:ascii="Calibri" w:hAnsi="Calibri" w:cs="Calibri"/>
            <w:color w:val="0000FF"/>
          </w:rPr>
          <w:t>7</w:t>
        </w:r>
      </w:hyperlink>
      <w:r>
        <w:rPr>
          <w:rFonts w:ascii="Calibri" w:hAnsi="Calibri" w:cs="Calibri"/>
        </w:rPr>
        <w:t xml:space="preserve"> Методики.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рекомендуется использовать информацию о результатах мониторинга </w:t>
      </w:r>
      <w:r>
        <w:rPr>
          <w:rFonts w:ascii="Calibri" w:hAnsi="Calibri" w:cs="Calibri"/>
        </w:rPr>
        <w:lastRenderedPageBreak/>
        <w:t>правоприменения, содержащуюся в ежегодном докладе Генерального прокурора Российской Федерации Федеральному Собранию Российской Федерации и Президенту Российской Федерации о состоянии законности и правопорядка в Российской Федерации и о проделанной работе по их укреплению.</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изучения правоприменительной практики в сфере противодействия коррупции немаловажным является использование иной информации о практике прокурорского надзора за исполнением законодательства о противодействии коррупции, данных органов МВД России, ФСБ России, ФСКН России, ФТС России, ФСИН России, МЧС России по борьбе с коррупционными преступлениями, а также ФАС России.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обсуждение обобщенных результатов мониторинга правоприменения, в том числе с участием научного, юридического сообществ, практикующих юристов, позволит обеспечить всесторонний подход к мониторингу правоприменения и учет межведомственных интересов, целесообразно создавать соответствующие рабочие группы.</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дополнительного источника получения информации следует рассматривать размещение заказов для выполнения услуг по осуществлению мониторинга правоприменения в рамках Федерального </w:t>
      </w:r>
      <w:hyperlink r:id="rId27" w:history="1">
        <w:r>
          <w:rPr>
            <w:rFonts w:ascii="Calibri" w:hAnsi="Calibri" w:cs="Calibri"/>
            <w:color w:val="0000FF"/>
          </w:rPr>
          <w:t>закона</w:t>
        </w:r>
      </w:hyperlink>
      <w:r>
        <w:rPr>
          <w:rFonts w:ascii="Calibri" w:hAnsi="Calibri" w:cs="Calibri"/>
        </w:rPr>
        <w:t xml:space="preserve"> от 21.07.2005 N 94-ФЗ "О размещении заказов на поставки товаров, выполнение работ, оказание услуг для государственных и муниципальных нужд". Результаты научно-исследовательских работ, осуществляемых привлеченными специалистами - экспертами при выполнении государственных контрактов, рекомендуется сопоставлять с данными федерального органа исполнительной власти и использовать их при подготовке итоговых докладов о результатах мониторинга правоприменения законодательства по противодействию коррупции, что позволит более полно и всесторонне изучить исследуемую сферу правоотношений.</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Еще одной формой получения информации в сфере противодействия коррупции является анонимное анкетирование граждан, которое предполагает отсутствие заинтересованности в его результатах. Результаты анкетирования позволяют учесть независимое общественное мнение.</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осуществлении мониторинга правоприменения законодательства о противодействии коррупции обобщается, анализируется и оценивается информация о практике применения нормативных правовых актов в сфере противодействии коррупции по показателям, установленным в </w:t>
      </w:r>
      <w:hyperlink r:id="rId28" w:history="1">
        <w:r>
          <w:rPr>
            <w:rFonts w:ascii="Calibri" w:hAnsi="Calibri" w:cs="Calibri"/>
            <w:color w:val="0000FF"/>
          </w:rPr>
          <w:t>пунктах 8</w:t>
        </w:r>
      </w:hyperlink>
      <w:r>
        <w:rPr>
          <w:rFonts w:ascii="Calibri" w:hAnsi="Calibri" w:cs="Calibri"/>
        </w:rPr>
        <w:t xml:space="preserve"> - </w:t>
      </w:r>
      <w:hyperlink r:id="rId29" w:history="1">
        <w:r>
          <w:rPr>
            <w:rFonts w:ascii="Calibri" w:hAnsi="Calibri" w:cs="Calibri"/>
            <w:color w:val="0000FF"/>
          </w:rPr>
          <w:t>10</w:t>
        </w:r>
      </w:hyperlink>
      <w:r>
        <w:rPr>
          <w:rFonts w:ascii="Calibri" w:hAnsi="Calibri" w:cs="Calibri"/>
        </w:rPr>
        <w:t xml:space="preserve"> Методики.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по которым проводится мониторинг правоприменения, позволят оценить состояние правового регулирования в сфере противодействия коррупции, а также охарактеризовать правоприменительную практику.</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правоприменении следует рассматривать отдельно по каждому показателю применительно к конкретному нормативному правовому акту, а также по их совокупности.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Руководствуясь данными показателями, следует тщательно и всесторонне с учетом всех видов имеющейся информации изучать исследуемую сферу правоотношений, устанавливать состояние существующего положения в правоприменении. Также рекомендуется при осуществлении мониторинга правоприменения установить, чем обусловлено текущее положение в правоприменительной практике, а именно недостатками текстов нормативных правовых актов или оно связано с правоприменением нормативных правовых актов либо обусловлено наличием обоих факторов одновременно.</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проведения мониторинга могут быть сделаны следующие выводы о необходимости: внесения изменений в законодательство о противодействии коррупции, корректировки правоприменительной практики либо совершенствовании нормативных правовых актов и правоприменительной практики.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недостатков в правоприменительной практике целесообразно ставить вопрос о подготовке разъяснений правоприменительным органам о применении законодательства о противодействии коррупции. Кроме того, установление данных фактов может свидетельствовать о необходимости подготовки разъяснений судебными органами по вопросам судебной практики.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подготовке предложений по совершенствованию нормативных правовых актов и правоприменительной практики необходимо четко представлять границы требуемых изменений, которые должны обеспечить безусловное наступление ожидаемого результата с учетом </w:t>
      </w:r>
      <w:r>
        <w:rPr>
          <w:rFonts w:ascii="Calibri" w:hAnsi="Calibri" w:cs="Calibri"/>
        </w:rPr>
        <w:lastRenderedPageBreak/>
        <w:t>проведенного мониторинга правоприменения. Все выявленные по результатам мониторинга субъективные факторы, влияющие на правоприменение, необходимо минимизировать на стадии разработки соответствующего проекта нормативного правового акта.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в первую очередь в ходе мониторинга рассматриваются нормативные правовые акты Российской Федерации в сфере противодействия коррупции на предмет соблюдения в них гарантированных прав, свобод и законных интересов человека и гражданина. В данном случае рекомендуется рассматривать акты на предмет затруднения реализации прав и свобод человека и гражданина, а не на соответствие нормам федерального закона.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Выявление в нормативном правовом акте данного показателя характеризует нивелирование одного из основных принципов противодействия коррупции, связанного с признанием, обеспечением и защитой основных прав и свобод человека и гражданина, установленного Федеральным </w:t>
      </w:r>
      <w:hyperlink r:id="rId30" w:history="1">
        <w:r>
          <w:rPr>
            <w:rFonts w:ascii="Calibri" w:hAnsi="Calibri" w:cs="Calibri"/>
            <w:color w:val="0000FF"/>
          </w:rPr>
          <w:t>законом</w:t>
        </w:r>
      </w:hyperlink>
      <w:r>
        <w:rPr>
          <w:rFonts w:ascii="Calibri" w:hAnsi="Calibri" w:cs="Calibri"/>
        </w:rPr>
        <w:t xml:space="preserve"> от 25.12.2008 N 273-ФЗ "О противодействии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уяснении состояния правового регулирования в сфере противодействия коррупции в ходе мониторинга правоприменения рекомендуется устанавливать факт отсутствия нормативных правовых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нормативных правовых актов, необходимость принятия (издания) которых предусмотрена актами большей юридической силы.</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Недостаточность правового регулирования в сфере противодействия коррупции влечет произвольное применение и как следствие создает предпосылки для проявления коррупционных правонарушений.</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установления </w:t>
      </w:r>
      <w:proofErr w:type="gramStart"/>
      <w:r>
        <w:rPr>
          <w:rFonts w:ascii="Calibri" w:hAnsi="Calibri" w:cs="Calibri"/>
        </w:rPr>
        <w:t>фактов несоблюдения пределов компетенции органа государственной</w:t>
      </w:r>
      <w:proofErr w:type="gramEnd"/>
      <w:r>
        <w:rPr>
          <w:rFonts w:ascii="Calibri" w:hAnsi="Calibri" w:cs="Calibri"/>
        </w:rPr>
        <w:t xml:space="preserve"> власти, государственных органов и организаций при издании нормативного правового акта анализируется и оценивается компетенция органа государственной власти, государственных органов и организаций на принятие рассматриваемого акта (актов), предоставленная им федеральным законодательством.</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и компетенция федеральных органов исполнительной власти установлены в Федеральном </w:t>
      </w:r>
      <w:hyperlink r:id="rId31" w:history="1">
        <w:r>
          <w:rPr>
            <w:rFonts w:ascii="Calibri" w:hAnsi="Calibri" w:cs="Calibri"/>
            <w:color w:val="0000FF"/>
          </w:rPr>
          <w:t>законе</w:t>
        </w:r>
      </w:hyperlink>
      <w:r>
        <w:rPr>
          <w:rFonts w:ascii="Calibri" w:hAnsi="Calibri" w:cs="Calibri"/>
        </w:rPr>
        <w:t xml:space="preserve"> от 25.12.2008 N 273-ФЗ "О противодействии коррупции", а также в иных нормативных правовых актах, указанных в </w:t>
      </w:r>
      <w:hyperlink w:anchor="Par11" w:history="1">
        <w:r>
          <w:rPr>
            <w:rFonts w:ascii="Calibri" w:hAnsi="Calibri" w:cs="Calibri"/>
            <w:color w:val="0000FF"/>
          </w:rPr>
          <w:t>пункте 5</w:t>
        </w:r>
      </w:hyperlink>
      <w:r>
        <w:rPr>
          <w:rFonts w:ascii="Calibri" w:hAnsi="Calibri" w:cs="Calibri"/>
        </w:rPr>
        <w:t xml:space="preserve"> настоящей методики.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Далее нормативный правовой акт Российской Федерации следует оценивать на предмет установления его соответствия или несоответствия федеральному законодательству и международному договору, соблюдения международных обязательств.</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32" w:history="1">
        <w:r>
          <w:rPr>
            <w:rFonts w:ascii="Calibri" w:hAnsi="Calibri" w:cs="Calibri"/>
            <w:color w:val="0000FF"/>
          </w:rPr>
          <w:t>части 4 статьи 15</w:t>
        </w:r>
      </w:hyperlink>
      <w:r>
        <w:rPr>
          <w:rFonts w:ascii="Calibri" w:hAnsi="Calibri" w:cs="Calibri"/>
        </w:rPr>
        <w:t xml:space="preserve"> Конституции Российской Федерации общепризнанные принципы и нормы международного </w:t>
      </w:r>
      <w:proofErr w:type="gramStart"/>
      <w:r>
        <w:rPr>
          <w:rFonts w:ascii="Calibri" w:hAnsi="Calibri" w:cs="Calibri"/>
        </w:rPr>
        <w:t>права</w:t>
      </w:r>
      <w:proofErr w:type="gramEnd"/>
      <w:r>
        <w:rPr>
          <w:rFonts w:ascii="Calibri" w:hAnsi="Calibri" w:cs="Calibri"/>
        </w:rPr>
        <w:t xml:space="preserve">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нормативного правового акта рекомендуется рассматривать на предмет наличия в нем коррупциогенных факторов для дальнейшего их исключения из него.</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учитывать, что перечень коррупциогенных факторов установлен в </w:t>
      </w:r>
      <w:hyperlink r:id="rId33" w:history="1">
        <w:r>
          <w:rPr>
            <w:rFonts w:ascii="Calibri" w:hAnsi="Calibri" w:cs="Calibri"/>
            <w:color w:val="0000FF"/>
          </w:rPr>
          <w:t>Методике</w:t>
        </w:r>
      </w:hyperlink>
      <w:r>
        <w:rPr>
          <w:rFonts w:ascii="Calibri" w:hAnsi="Calibri" w:cs="Calibri"/>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Коррупциогенные факторы выявляются в нормативных правовых актах по результатам проведения антикоррупционной экспертизы при мониторинге их применения. </w:t>
      </w:r>
      <w:proofErr w:type="gramStart"/>
      <w:r>
        <w:rPr>
          <w:rFonts w:ascii="Calibri" w:hAnsi="Calibri" w:cs="Calibri"/>
        </w:rPr>
        <w:t xml:space="preserve">Согласно </w:t>
      </w:r>
      <w:hyperlink r:id="rId34" w:history="1">
        <w:r>
          <w:rPr>
            <w:rFonts w:ascii="Calibri" w:hAnsi="Calibri" w:cs="Calibri"/>
            <w:color w:val="0000FF"/>
          </w:rPr>
          <w:t>частям 3</w:t>
        </w:r>
      </w:hyperlink>
      <w:r>
        <w:rPr>
          <w:rFonts w:ascii="Calibri" w:hAnsi="Calibri" w:cs="Calibri"/>
        </w:rPr>
        <w:t xml:space="preserve"> и </w:t>
      </w:r>
      <w:hyperlink r:id="rId35" w:history="1">
        <w:r>
          <w:rPr>
            <w:rFonts w:ascii="Calibri" w:hAnsi="Calibri" w:cs="Calibri"/>
            <w:color w:val="0000FF"/>
          </w:rPr>
          <w:t>4 статьи 3</w:t>
        </w:r>
      </w:hyperlink>
      <w:r>
        <w:rPr>
          <w:rFonts w:ascii="Calibri" w:hAnsi="Calibri" w:cs="Calibri"/>
        </w:rPr>
        <w:t xml:space="preserve"> Федерального закона от 17.07.2009 N 172-ФЗ "Об антикоррупционной экспертизе нормативных правовых актов и проектов нормативных правовых актов" при мониторинге применения антикоррупционная экспертиза нормативных правовых актов субъектов Российской Федерации проводится Министерством юстиции Российской Федерации, а также федеральными органами исполнительной власти и органами государственной власти субъектов Российской Федерации - принятых ими нормативных правовых актов.</w:t>
      </w:r>
      <w:proofErr w:type="gramEnd"/>
      <w:r>
        <w:rPr>
          <w:rFonts w:ascii="Calibri" w:hAnsi="Calibri" w:cs="Calibri"/>
        </w:rPr>
        <w:t xml:space="preserve"> В ходе данной антикоррупционной экспертизы рекомендуется комплексно с учетом практики применения и информации нескольких участников мониторинга правоприменения рассматривать нормативный правовой акт во </w:t>
      </w:r>
      <w:r>
        <w:rPr>
          <w:rFonts w:ascii="Calibri" w:hAnsi="Calibri" w:cs="Calibri"/>
        </w:rPr>
        <w:lastRenderedPageBreak/>
        <w:t>взаимосвязи с действующим законодательством.</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Наличие в нормативном правовом акте коррупциогенных факторов устанавливается в заключениях Минюста России, иных федеральных органов исполнительной власти, органов государственной власти субъектов Российской Федерации, органов прокуратуры Российской Федерации, составляемых по результатам антикоррупционной экспертизы, требованиях прокурора об изменении нормативного правового акта или в обращении прокурора в суд, а также в заключениях независимых экспертов по результатам независимой антикоррупционной экспертизы.</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мониторинга рекомендуется установить наиболее часто встречающиеся коррупциогенные факторы в нормативных правовых актах, проанализировать количество коррупциогенных факторов, выявленных в нормативном правовом акте при проведении антикоррупционной экспертизы уполномоченным органом и независимой экспертизы независимыми экспертами, сроки приведения нормативных правовых актов в соответствие с антикоррупционным законодательством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ходе мониторинга важно выявлять пробелы в правовом регулировании общественных отношений и коллизии норм права, которые предоставляет возможность правоприменителю по своему усмотрению применять те или иные нормы, что повышает вероятность совершения </w:t>
      </w:r>
      <w:proofErr w:type="gramStart"/>
      <w:r>
        <w:rPr>
          <w:rFonts w:ascii="Calibri" w:hAnsi="Calibri" w:cs="Calibri"/>
        </w:rPr>
        <w:t>правоприменителем</w:t>
      </w:r>
      <w:proofErr w:type="gramEnd"/>
      <w:r>
        <w:rPr>
          <w:rFonts w:ascii="Calibri" w:hAnsi="Calibri" w:cs="Calibri"/>
        </w:rPr>
        <w:t xml:space="preserve"> в том числе и коррупционных правонарушений.</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полноты правового регулирования необходимо установить перечень актов, регулирующих рассматриваемую сферу общественных отношений, уяснить достаточность правового регулирования общественных отношений в сфере противодействия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выявления коллизий норм права, которые следует рассматривать как противоречия между положениями двух или нескольких норм права, либо расхождения между содержанием общеправовых принципов, выраженных в системе норм права, и положениями конкретных норм права, целесообразно сопоставлять положения нормативных правовых актов Российской Федерации, регулирующих отношения в сфере противодействия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рассмотрения нормативного правового акта на предмет наличия или отсутствия в нем ошибок юридико-технического характера текст нормативного правового акта рекомендуется рассматривать с учетом следующих критериев:</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простота изложения идеи и нормативных правил;</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краткость при формулировании нормативных правил;</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категоричность при построении фраз;</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ясность устанавливаемого правила поведения;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системность при установлении отдельных норм;</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последовательность изложения общего текста.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ошибок юридико-технического характера ведет к неопределенности и двусмысленности отдельных положений законодательства о противодействии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мониторинга правоприменения для выявления противоречий между нормативными правовыми актами общего характера и нормативными правовыми актами специального характера, регулирующими однородные отношения, следует сопоставлять нормативные правовые акты общего и специального характера на предмет наличия противоречий между ними, существование которых вызывает трудности при их применении, негативно сказывается на эффективности правового регулирования.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проверки понятийно-терминологической системы в нормативных правовых актах следует исследовать текст нормативного правового акта на наличие единых понятий, терминов, определений и т.д.</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Нормативный правовой акт или их группа оцениваются на предмет единообразия использования в них единых понятий, терминов, определений и делается вывод о наличии или отсутствии единой понятийно-терминологической системы, что отрицательно влияет на правоприменительную практику.</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дублирующих норм права в нормативных правовых актах отражает однозначное воспроизведение отдельных положений одного нормативного правового акта в другом, либо норма, воспроизводимая в тексте нормативного правового акта, ранее установлена другим нормативным правовым актом.</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Противоречия в нормативных правовых актах, регулирующих однородные отношения, принятых в разные периоды, рекомендуется выявлять путем сопоставления текстов таких нормативных правовых актов. Наличие таких противоречий создает возможность принятия различных вариантов решений или действий по одному и тому же вопросу.</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оценки практики использования положений нормативных правовых актов в качестве оснований совершения юридически значимых действий, наличие которой отражает положительную характеристику применения нормативного правового акта, следует учитывать, что отдельные юридически значимые действия поименованы в </w:t>
      </w:r>
      <w:hyperlink r:id="rId36" w:history="1">
        <w:r>
          <w:rPr>
            <w:rFonts w:ascii="Calibri" w:hAnsi="Calibri" w:cs="Calibri"/>
            <w:color w:val="0000FF"/>
          </w:rPr>
          <w:t>статье 333.33</w:t>
        </w:r>
      </w:hyperlink>
      <w:r>
        <w:rPr>
          <w:rFonts w:ascii="Calibri" w:hAnsi="Calibri" w:cs="Calibri"/>
        </w:rPr>
        <w:t xml:space="preserve"> Налогового кодекса Российской Федерации. Вместе с тем, данный перечень юридически значимых действий не является исчерпывающим.</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мониторинга правоприменения нормативный правовой акт следует оценивать на предмет искажения в нем смысла положений федерального закона и (или) актов Президента Российской Федерации, Правительства Российской Федерации, решений Конституционного Суда Российской Федерации и постановлений Европейского Суда по правам человека. На основании материалов правоприменительной практики выясняется, имеются ли случаи применения нормативного правового акта с изменением его смысла, который закладывался при принятии акта.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данных правоприменительной практики устанавливаются факты наличия или отсутствия информации о неправомерности или необоснованности решений, действий (бездействий) должностных лиц при принятии решений, связанных с деятельностью, направленной на противодействие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Факты использования норм, позволяющих расширительно толковать компетенцию органов государственной власти и органов местного самоуправления, устанавливаются на основании данных правоприменительной практики с учетом анализа полномочий органов государственной власти, установленных федеральным законодательством.</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практики применения нормативных правовых актов в сфере противодействия коррупции на предмет наличия (отсутствия) единообразной практики их применения рекомендуется осуществлять на примере деятельности федерального органа исполнительной власти и его территориальных органов.</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также при рассмотрении данного показателя учитывать правоприменительную практику судов.</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противоречивой правоприменительной практики по одному и тому вопросу говорит о необходимости наличия разъяснений высшего суда о применении нормативного правового акта или внесение изменений в законодательство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правоприменительной практики следует отражать количество и содержание по заявлениям граждан, организаций, органов государственной власти и федеральных государственных гражданских служащих, поступившим в федеральный орган исполнительной власти, с просьбой разъяснить содержание и вопрос применения нормативного правового акта в сфере противодействия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большого количества заявлений о разъяснении положений нормативного правового акта свидетельствует о несовершенстве и нечеткости его положений для правоприменителя.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также указывать сведения о количестве вступивших в законную силу судебных актов об удовлетворении (отказе в удовлетворении) требований заявителей в связи с нарушением антикоррупционного законодательства и основания их принятия.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и содержание удовлетворенных обращений (предложений, заявлений, жалоб), связанных с применением нормативного правового акта, отражается, в том числе с имеющимися коллизиями и пробелами в правовом регулировании, искажением смысла положений нормативного правового акта и нарушениями единообразия его применения.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мониторинга в целях реализации антикоррупционной политики указывается количество и содержание обращений (предложений, заявлений, жалоб) о несоответствии нормативного правового акта антикоррупционному законодательству Российской Федерации, в том числе о наличии в нормативном правовом акте коррупциогенных факторов.</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устранения противоречий между нормативными правовыми актами равной </w:t>
      </w:r>
      <w:r>
        <w:rPr>
          <w:rFonts w:ascii="Calibri" w:hAnsi="Calibri" w:cs="Calibri"/>
        </w:rPr>
        <w:lastRenderedPageBreak/>
        <w:t>юридической силы при осуществлении мониторинга правоприменения для обеспечения принятия (издания), изменения или признания утратившими силу (отмены) нормативных правовых актов Российской Федерации уясняется количество и содержание обращений (предложений, заявлений, жалоб), в том числе по вопросам понятийно-терминологической системы нормативных правовых актов, наличия в них дублирующих норм и противоречий, а также ошибок юридико-технического характера.</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необходимо указать количество и характер зафиксированных правонарушений в сфере действия нормативного правового акта, а также количество случаев привлечения виновных лиц к ответственности.</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Следует учитывать, что согласно Федеральному </w:t>
      </w:r>
      <w:hyperlink r:id="rId37" w:history="1">
        <w:r>
          <w:rPr>
            <w:rFonts w:ascii="Calibri" w:hAnsi="Calibri" w:cs="Calibri"/>
            <w:color w:val="0000FF"/>
          </w:rPr>
          <w:t>закону</w:t>
        </w:r>
      </w:hyperlink>
      <w:r>
        <w:rPr>
          <w:rFonts w:ascii="Calibri" w:hAnsi="Calibri" w:cs="Calibri"/>
        </w:rPr>
        <w:t xml:space="preserve"> от 25.12.2008 N 273-ФЗ "О противодействии коррупции"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w:t>
      </w:r>
      <w:proofErr w:type="gramEnd"/>
      <w:r>
        <w:rPr>
          <w:rFonts w:ascii="Calibri" w:hAnsi="Calibri" w:cs="Calibri"/>
        </w:rPr>
        <w:t xml:space="preserve"> или для третьих лиц либо незаконное предоставление такой выгоды указанному лицу другими физическими лицами. Кроме того, коррупцией признается совершение указанных деяний от имени или в интересах юридического лица.</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Многие из конкретных видов коррупции представляют собой составы преступлений, предусмотренные Уголовным </w:t>
      </w:r>
      <w:hyperlink r:id="rId38" w:history="1">
        <w:r>
          <w:rPr>
            <w:rFonts w:ascii="Calibri" w:hAnsi="Calibri" w:cs="Calibri"/>
            <w:color w:val="0000FF"/>
          </w:rPr>
          <w:t>кодексом</w:t>
        </w:r>
      </w:hyperlink>
      <w:r>
        <w:rPr>
          <w:rFonts w:ascii="Calibri" w:hAnsi="Calibri" w:cs="Calibri"/>
        </w:rPr>
        <w:t xml:space="preserve"> Российской Федерации: злоупотребление должностными полномочиями </w:t>
      </w:r>
      <w:hyperlink r:id="rId39" w:history="1">
        <w:r>
          <w:rPr>
            <w:rFonts w:ascii="Calibri" w:hAnsi="Calibri" w:cs="Calibri"/>
            <w:color w:val="0000FF"/>
          </w:rPr>
          <w:t>(статья 285)</w:t>
        </w:r>
      </w:hyperlink>
      <w:r>
        <w:rPr>
          <w:rFonts w:ascii="Calibri" w:hAnsi="Calibri" w:cs="Calibri"/>
        </w:rPr>
        <w:t xml:space="preserve">, превышение должностных полномочий </w:t>
      </w:r>
      <w:hyperlink r:id="rId40" w:history="1">
        <w:r>
          <w:rPr>
            <w:rFonts w:ascii="Calibri" w:hAnsi="Calibri" w:cs="Calibri"/>
            <w:color w:val="0000FF"/>
          </w:rPr>
          <w:t>(статья 286)</w:t>
        </w:r>
      </w:hyperlink>
      <w:r>
        <w:rPr>
          <w:rFonts w:ascii="Calibri" w:hAnsi="Calibri" w:cs="Calibri"/>
        </w:rPr>
        <w:t xml:space="preserve">, получение взятки </w:t>
      </w:r>
      <w:hyperlink r:id="rId41" w:history="1">
        <w:r>
          <w:rPr>
            <w:rFonts w:ascii="Calibri" w:hAnsi="Calibri" w:cs="Calibri"/>
            <w:color w:val="0000FF"/>
          </w:rPr>
          <w:t>(статья 290)</w:t>
        </w:r>
      </w:hyperlink>
      <w:r>
        <w:rPr>
          <w:rFonts w:ascii="Calibri" w:hAnsi="Calibri" w:cs="Calibri"/>
        </w:rPr>
        <w:t xml:space="preserve">, дача взятки </w:t>
      </w:r>
      <w:hyperlink r:id="rId42" w:history="1">
        <w:r>
          <w:rPr>
            <w:rFonts w:ascii="Calibri" w:hAnsi="Calibri" w:cs="Calibri"/>
            <w:color w:val="0000FF"/>
          </w:rPr>
          <w:t>(статья 291)</w:t>
        </w:r>
      </w:hyperlink>
      <w:r>
        <w:rPr>
          <w:rFonts w:ascii="Calibri" w:hAnsi="Calibri" w:cs="Calibri"/>
        </w:rPr>
        <w:t xml:space="preserve">, коммерческий подкуп </w:t>
      </w:r>
      <w:hyperlink r:id="rId43" w:history="1">
        <w:r>
          <w:rPr>
            <w:rFonts w:ascii="Calibri" w:hAnsi="Calibri" w:cs="Calibri"/>
            <w:color w:val="0000FF"/>
          </w:rPr>
          <w:t>(статья 204)</w:t>
        </w:r>
      </w:hyperlink>
      <w:r>
        <w:rPr>
          <w:rFonts w:ascii="Calibri" w:hAnsi="Calibri" w:cs="Calibri"/>
        </w:rPr>
        <w:t xml:space="preserve"> и другие преступления коррупционной направленности, утвержденные </w:t>
      </w:r>
      <w:hyperlink r:id="rId44" w:history="1">
        <w:r>
          <w:rPr>
            <w:rFonts w:ascii="Calibri" w:hAnsi="Calibri" w:cs="Calibri"/>
            <w:color w:val="0000FF"/>
          </w:rPr>
          <w:t>указанием</w:t>
        </w:r>
      </w:hyperlink>
      <w:r>
        <w:rPr>
          <w:rFonts w:ascii="Calibri" w:hAnsi="Calibri" w:cs="Calibri"/>
        </w:rPr>
        <w:t xml:space="preserve"> Генеральной прокуратуры Российской Федерации и Министерства внутренних дел Российской Федерации от 28.10.2010 N 450/85/3 "О</w:t>
      </w:r>
      <w:proofErr w:type="gramEnd"/>
      <w:r>
        <w:rPr>
          <w:rFonts w:ascii="Calibri" w:hAnsi="Calibri" w:cs="Calibri"/>
        </w:rPr>
        <w:t xml:space="preserve"> </w:t>
      </w:r>
      <w:proofErr w:type="gramStart"/>
      <w:r>
        <w:rPr>
          <w:rFonts w:ascii="Calibri" w:hAnsi="Calibri" w:cs="Calibri"/>
        </w:rPr>
        <w:t>введении</w:t>
      </w:r>
      <w:proofErr w:type="gramEnd"/>
      <w:r>
        <w:rPr>
          <w:rFonts w:ascii="Calibri" w:hAnsi="Calibri" w:cs="Calibri"/>
        </w:rPr>
        <w:t xml:space="preserve"> в действие перечней статей Уголовного кодекса Российской Федерации, используемых при формировании статистической отчетности".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45" w:history="1">
        <w:r>
          <w:rPr>
            <w:rFonts w:ascii="Calibri" w:hAnsi="Calibri" w:cs="Calibri"/>
            <w:color w:val="0000FF"/>
          </w:rPr>
          <w:t>закону</w:t>
        </w:r>
      </w:hyperlink>
      <w:r>
        <w:rPr>
          <w:rFonts w:ascii="Calibri" w:hAnsi="Calibri" w:cs="Calibri"/>
        </w:rPr>
        <w:t xml:space="preserve"> от 25.12.2008 N 273-ФЗ "О противодействии коррупции" правонарушением является невыполнение государственным или муниципальным служащим должностной (служебной) обязанности представлять сведения о доходах, об имуществе и обязательствах имущественного характера, уведомлять об обращениях в целях склонения к совершению коррупционных правонарушений. </w:t>
      </w:r>
      <w:proofErr w:type="gramStart"/>
      <w:r>
        <w:rPr>
          <w:rFonts w:ascii="Calibri" w:hAnsi="Calibri" w:cs="Calibri"/>
        </w:rPr>
        <w:t>Правонарушением признается также неисполнение работодателем обязанности сообщать представителю нанимателя (работодателю) государственного или муниципального служащего по последнему месту его службы о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w:t>
      </w:r>
      <w:proofErr w:type="gramEnd"/>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за совершение коррупционных правонарушений предусматривается дисциплинарная, административная, гражданско-правовая, уголовная ответственность в соответствии с законодательством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следует отражать на основании результатов проверок в федеральном органе исполнительной власти, а также издания (принятия) соответствующих актов и судебных решений.</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Кроме того, при необходимости мониторинг правоприменения может проводиться по дополнительным показателям, которые определяются федеральным органом исполнительной власти самостоятельно с учетом установленной сферы деятельности.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примеру, такими показателями могут быть: причины и последствия проявления коррупционных проявлений, практика деятельности комиссий по соблюдению требований к служебному поведению государственных гражданских служащих Российской Федерации и урегулированию конфликта интересов.</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Результаты мониторинга правоприменения законодательства о противодействии коррупции могут быть оформлены в виде доклада.</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Предварительно в целях получения различных точек зрения по изучаемой сфере правоотношений и для получения оперативной информации, информации от различных групп и объединений гражданского общества рекомендуется размещать проекты докладов о результатах </w:t>
      </w:r>
      <w:r>
        <w:rPr>
          <w:rFonts w:ascii="Calibri" w:hAnsi="Calibri" w:cs="Calibri"/>
        </w:rPr>
        <w:lastRenderedPageBreak/>
        <w:t>мониторинга правоприменения, подготовленных по результатам обобщения сведений, на официальном сайте федерального органа исполнительной власти сети Интернет. Кроме того, дополнительно предлагается там размещать любую информацию, полученную в ходе проведения правоприменительной практики, в формах тематических отчетов, информационно-аналитических материалов, методических рекомендаций.</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возможно предусмотреть он-лайн общение участников мониторинговой деятельности и обсуждение подготовленных проектов докладов о результатах мониторинга правоприменения в </w:t>
      </w:r>
      <w:proofErr w:type="gramStart"/>
      <w:r>
        <w:rPr>
          <w:rFonts w:ascii="Calibri" w:hAnsi="Calibri" w:cs="Calibri"/>
        </w:rPr>
        <w:t>фокус-группах</w:t>
      </w:r>
      <w:proofErr w:type="gramEnd"/>
      <w:r>
        <w:rPr>
          <w:rFonts w:ascii="Calibri" w:hAnsi="Calibri" w:cs="Calibri"/>
        </w:rPr>
        <w:t>, сформированных по различным принципам (научное сообщество, адвокаты, нотариусы, представители правоохранительных органов и т.д.).</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полученные данным методом, целесообразно сопоставить с позицией официальных органов и иными имеющимися материалами по исследуемому вопросу.</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докладе кратко отражается информация по каждому показателю, указанному в </w:t>
      </w:r>
      <w:hyperlink r:id="rId46" w:history="1">
        <w:r>
          <w:rPr>
            <w:rFonts w:ascii="Calibri" w:hAnsi="Calibri" w:cs="Calibri"/>
            <w:color w:val="0000FF"/>
          </w:rPr>
          <w:t>Методике</w:t>
        </w:r>
      </w:hyperlink>
      <w:r>
        <w:rPr>
          <w:rFonts w:ascii="Calibri" w:hAnsi="Calibri" w:cs="Calibri"/>
        </w:rPr>
        <w:t>.</w:t>
      </w:r>
    </w:p>
    <w:p w:rsidR="001A3834" w:rsidRDefault="001A38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Например, по показателю отсутствие нормативных правовых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нормативных правовых актов, необходимость принятия (издания) которых предусмотрена актами большей юридической силы, указывается конкретная норма федерального закона и ее содержание, во исполнение которой не принят нормативный правовой акт (с указанием его формы</w:t>
      </w:r>
      <w:proofErr w:type="gramEnd"/>
      <w:r>
        <w:rPr>
          <w:rFonts w:ascii="Calibri" w:hAnsi="Calibri" w:cs="Calibri"/>
        </w:rPr>
        <w:t>, органа, который должен его принять, а также причин отсутствия).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Кроме того, в докладе следует отразить предложения: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необходимости принятия (издания), изменения или признания </w:t>
      </w:r>
      <w:proofErr w:type="gramStart"/>
      <w:r>
        <w:rPr>
          <w:rFonts w:ascii="Calibri" w:hAnsi="Calibri" w:cs="Calibri"/>
        </w:rPr>
        <w:t>утратившими</w:t>
      </w:r>
      <w:proofErr w:type="gramEnd"/>
      <w:r>
        <w:rPr>
          <w:rFonts w:ascii="Calibri" w:hAnsi="Calibri" w:cs="Calibri"/>
        </w:rPr>
        <w:t xml:space="preserve"> силу (отмены) законодательных и иных нормативных правовых актов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мерах по совершенствованию законодательных и иных нормативных правовых актов Российской Федерации;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мерах по повышению эффективности правоприменения;</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мерах по повышению эффективности противодействия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государственных органах,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w:t>
      </w:r>
    </w:p>
    <w:p w:rsidR="001A3834" w:rsidRDefault="001A3834">
      <w:pPr>
        <w:widowControl w:val="0"/>
        <w:autoSpaceDE w:val="0"/>
        <w:autoSpaceDN w:val="0"/>
        <w:adjustRightInd w:val="0"/>
        <w:spacing w:after="0" w:line="240" w:lineRule="auto"/>
        <w:ind w:firstLine="540"/>
        <w:jc w:val="both"/>
        <w:rPr>
          <w:rFonts w:ascii="Calibri" w:hAnsi="Calibri" w:cs="Calibri"/>
        </w:rPr>
      </w:pPr>
    </w:p>
    <w:p w:rsidR="001A3834" w:rsidRDefault="001A3834">
      <w:pPr>
        <w:widowControl w:val="0"/>
        <w:autoSpaceDE w:val="0"/>
        <w:autoSpaceDN w:val="0"/>
        <w:adjustRightInd w:val="0"/>
        <w:spacing w:after="0" w:line="240" w:lineRule="auto"/>
        <w:ind w:firstLine="540"/>
        <w:jc w:val="both"/>
        <w:rPr>
          <w:rFonts w:ascii="Calibri" w:hAnsi="Calibri" w:cs="Calibri"/>
        </w:rPr>
      </w:pPr>
    </w:p>
    <w:p w:rsidR="001A3834" w:rsidRDefault="001A383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12D5F" w:rsidRDefault="00E12D5F">
      <w:bookmarkStart w:id="1" w:name="_GoBack"/>
      <w:bookmarkEnd w:id="1"/>
    </w:p>
    <w:sectPr w:rsidR="00E12D5F" w:rsidSect="00701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34"/>
    <w:rsid w:val="001A3834"/>
    <w:rsid w:val="00E1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6A185F15B2A542AD7A2722FF1517D7BEDED96E132655A4975471FFB9d6e4H" TargetMode="External"/><Relationship Id="rId13" Type="http://schemas.openxmlformats.org/officeDocument/2006/relationships/hyperlink" Target="consultantplus://offline/ref=D26A185F15B2A542AD7A2722FF1517D7BEDDDA66152855A4975471FFB9d6e4H" TargetMode="External"/><Relationship Id="rId18" Type="http://schemas.openxmlformats.org/officeDocument/2006/relationships/hyperlink" Target="consultantplus://offline/ref=D26A185F15B2A542AD7A2722FF1517D7BED9DC68152355A4975471FFB9d6e4H" TargetMode="External"/><Relationship Id="rId26" Type="http://schemas.openxmlformats.org/officeDocument/2006/relationships/hyperlink" Target="consultantplus://offline/ref=D26A185F15B2A542AD7A2722FF1517D7BEDED56A152955A4975471FFB964A47F64FEF9F94A6A0F06dCe0H" TargetMode="External"/><Relationship Id="rId39" Type="http://schemas.openxmlformats.org/officeDocument/2006/relationships/hyperlink" Target="consultantplus://offline/ref=D26A185F15B2A542AD7A2722FF1517D7BEDAD967122255A4975471FFB964A47F64FEF9F94A6B0703dCe2H" TargetMode="External"/><Relationship Id="rId3" Type="http://schemas.openxmlformats.org/officeDocument/2006/relationships/settings" Target="settings.xml"/><Relationship Id="rId21" Type="http://schemas.openxmlformats.org/officeDocument/2006/relationships/hyperlink" Target="consultantplus://offline/ref=D26A185F15B2A542AD7A2722FF1517D7BEDFDF681E2255A4975471FFB9d6e4H" TargetMode="External"/><Relationship Id="rId34" Type="http://schemas.openxmlformats.org/officeDocument/2006/relationships/hyperlink" Target="consultantplus://offline/ref=D26A185F15B2A542AD7A2722FF1517D7BEDADE6B1F2655A4975471FFB964A47F64FEF9F94A6A0F07dCe6H" TargetMode="External"/><Relationship Id="rId42" Type="http://schemas.openxmlformats.org/officeDocument/2006/relationships/hyperlink" Target="consultantplus://offline/ref=D26A185F15B2A542AD7A2722FF1517D7BEDAD967122255A4975471FFB964A47F64FEF9FC42d6eEH" TargetMode="External"/><Relationship Id="rId47" Type="http://schemas.openxmlformats.org/officeDocument/2006/relationships/fontTable" Target="fontTable.xml"/><Relationship Id="rId7" Type="http://schemas.openxmlformats.org/officeDocument/2006/relationships/hyperlink" Target="consultantplus://offline/ref=D26A185F15B2A542AD7A2722FF1517D7BEDCDE66152055A4975471FFB964A47F64FEF9F94A6A0F07dCe4H" TargetMode="External"/><Relationship Id="rId12" Type="http://schemas.openxmlformats.org/officeDocument/2006/relationships/hyperlink" Target="consultantplus://offline/ref=D26A185F15B2A542AD7A2722FF1517D7BEDDDA6E142055A4975471FFB9d6e4H" TargetMode="External"/><Relationship Id="rId17" Type="http://schemas.openxmlformats.org/officeDocument/2006/relationships/hyperlink" Target="consultantplus://offline/ref=D26A185F15B2A542AD7A2722FF1517D7BEDBD96C122255A4975471FFB9d6e4H" TargetMode="External"/><Relationship Id="rId25" Type="http://schemas.openxmlformats.org/officeDocument/2006/relationships/hyperlink" Target="consultantplus://offline/ref=D26A185F15B2A542AD7A2722FF1517D7BEDED56A152955A4975471FFB964A47F64FEF9F94A6A0F07dCe2H" TargetMode="External"/><Relationship Id="rId33" Type="http://schemas.openxmlformats.org/officeDocument/2006/relationships/hyperlink" Target="consultantplus://offline/ref=D26A185F15B2A542AD7A2722FF1517D7BEDAD9661E2455A4975471FFB964A47F64FEF9F94A6A0F07dCe6H" TargetMode="External"/><Relationship Id="rId38" Type="http://schemas.openxmlformats.org/officeDocument/2006/relationships/hyperlink" Target="consultantplus://offline/ref=D26A185F15B2A542AD7A2722FF1517D7BEDAD967122255A4975471FFB9d6e4H" TargetMode="External"/><Relationship Id="rId46" Type="http://schemas.openxmlformats.org/officeDocument/2006/relationships/hyperlink" Target="consultantplus://offline/ref=D26A185F15B2A542AD7A2722FF1517D7BEDED56A152955A4975471FFB964A47F64FEF9F94A6A0F05dCe9H" TargetMode="External"/><Relationship Id="rId2" Type="http://schemas.microsoft.com/office/2007/relationships/stylesWithEffects" Target="stylesWithEffects.xml"/><Relationship Id="rId16" Type="http://schemas.openxmlformats.org/officeDocument/2006/relationships/hyperlink" Target="consultantplus://offline/ref=D26A185F15B2A542AD7A2722FF1517D7BEDADF6A1F2755A4975471FFB9d6e4H" TargetMode="External"/><Relationship Id="rId20" Type="http://schemas.openxmlformats.org/officeDocument/2006/relationships/hyperlink" Target="consultantplus://offline/ref=D26A185F15B2A542AD7A2722FF1517D7BEDAD86D162055A4975471FFB9d6e4H" TargetMode="External"/><Relationship Id="rId29" Type="http://schemas.openxmlformats.org/officeDocument/2006/relationships/hyperlink" Target="consultantplus://offline/ref=D26A185F15B2A542AD7A2722FF1517D7BEDED56A152955A4975471FFB964A47F64FEF9F94A6A0F03dCe2H" TargetMode="External"/><Relationship Id="rId41" Type="http://schemas.openxmlformats.org/officeDocument/2006/relationships/hyperlink" Target="consultantplus://offline/ref=D26A185F15B2A542AD7A2722FF1517D7BEDAD967122255A4975471FFB964A47F64FEF9FC4Cd6eCH" TargetMode="External"/><Relationship Id="rId1" Type="http://schemas.openxmlformats.org/officeDocument/2006/relationships/styles" Target="styles.xml"/><Relationship Id="rId6" Type="http://schemas.openxmlformats.org/officeDocument/2006/relationships/hyperlink" Target="consultantplus://offline/ref=D26A185F15B2A542AD7A2722FF1517D7BEDED56A152955A4975471FFB9d6e4H" TargetMode="External"/><Relationship Id="rId11" Type="http://schemas.openxmlformats.org/officeDocument/2006/relationships/hyperlink" Target="consultantplus://offline/ref=D26A185F15B2A542AD7A2722FF1517D7BEDADE6B1F2655A4975471FFB9d6e4H" TargetMode="External"/><Relationship Id="rId24" Type="http://schemas.openxmlformats.org/officeDocument/2006/relationships/hyperlink" Target="consultantplus://offline/ref=D26A185F15B2A542AD7A2722FF1517D7BEDED96E132655A4975471FFB964A47F64FEF9F94A6A0F07dCe1H" TargetMode="External"/><Relationship Id="rId32" Type="http://schemas.openxmlformats.org/officeDocument/2006/relationships/hyperlink" Target="consultantplus://offline/ref=D26A185F15B2A542AD7A2722FF1517D7BDD7DA6A1C7702A6C6017FFAB134EC6F2ABBF4F84A6Dd0eFH" TargetMode="External"/><Relationship Id="rId37" Type="http://schemas.openxmlformats.org/officeDocument/2006/relationships/hyperlink" Target="consultantplus://offline/ref=D26A185F15B2A542AD7A2722FF1517D7BEDADB66152855A4975471FFB9d6e4H" TargetMode="External"/><Relationship Id="rId40" Type="http://schemas.openxmlformats.org/officeDocument/2006/relationships/hyperlink" Target="consultantplus://offline/ref=D26A185F15B2A542AD7A2722FF1517D7BEDAD967122255A4975471FFB964A47F64FEF9F94A6B0702dCe5H" TargetMode="External"/><Relationship Id="rId45" Type="http://schemas.openxmlformats.org/officeDocument/2006/relationships/hyperlink" Target="consultantplus://offline/ref=D26A185F15B2A542AD7A2722FF1517D7BEDADB66152855A4975471FFB9d6e4H" TargetMode="External"/><Relationship Id="rId5" Type="http://schemas.openxmlformats.org/officeDocument/2006/relationships/hyperlink" Target="consultantplus://offline/ref=D26A185F15B2A542AD7A2722FF1517D7BEDED96E132655A4975471FFB964A47F64FEF9F94A6A0F05dCe8H" TargetMode="External"/><Relationship Id="rId15" Type="http://schemas.openxmlformats.org/officeDocument/2006/relationships/hyperlink" Target="consultantplus://offline/ref=D26A185F15B2A542AD7A2722FF1517D7BEDAD86D152555A4975471FFB9d6e4H" TargetMode="External"/><Relationship Id="rId23" Type="http://schemas.openxmlformats.org/officeDocument/2006/relationships/hyperlink" Target="consultantplus://offline/ref=D26A185F15B2A542AD7A2722FF1517D7BEDFD96A1E2155A4975471FFB9d6e4H" TargetMode="External"/><Relationship Id="rId28" Type="http://schemas.openxmlformats.org/officeDocument/2006/relationships/hyperlink" Target="consultantplus://offline/ref=D26A185F15B2A542AD7A2722FF1517D7BEDED56A152955A4975471FFB964A47F64FEF9F94A6A0F06dCe5H" TargetMode="External"/><Relationship Id="rId36" Type="http://schemas.openxmlformats.org/officeDocument/2006/relationships/hyperlink" Target="consultantplus://offline/ref=D26A185F15B2A542AD7A2722FF1517D7BED9DF69112155A4975471FFB964A47F64FEF9F94A68d0e8H" TargetMode="External"/><Relationship Id="rId10" Type="http://schemas.openxmlformats.org/officeDocument/2006/relationships/hyperlink" Target="consultantplus://offline/ref=D26A185F15B2A542AD7A2722FF1517D7BEDADB66152855A4975471FFB9d6e4H" TargetMode="External"/><Relationship Id="rId19" Type="http://schemas.openxmlformats.org/officeDocument/2006/relationships/hyperlink" Target="consultantplus://offline/ref=D26A185F15B2A542AD7A2722FF1517D7BEDAD86D162255A4975471FFB9d6e4H" TargetMode="External"/><Relationship Id="rId31" Type="http://schemas.openxmlformats.org/officeDocument/2006/relationships/hyperlink" Target="consultantplus://offline/ref=D26A185F15B2A542AD7A2722FF1517D7BEDADB66152855A4975471FFB9d6e4H" TargetMode="External"/><Relationship Id="rId44" Type="http://schemas.openxmlformats.org/officeDocument/2006/relationships/hyperlink" Target="consultantplus://offline/ref=D26A185F15B2A542AD7A2722FF1517D7BEDDDC6D122655A4975471FFB9d6e4H" TargetMode="External"/><Relationship Id="rId4" Type="http://schemas.openxmlformats.org/officeDocument/2006/relationships/webSettings" Target="webSettings.xml"/><Relationship Id="rId9" Type="http://schemas.openxmlformats.org/officeDocument/2006/relationships/hyperlink" Target="consultantplus://offline/ref=D26A185F15B2A542AD7A2722FF1517D7BEDED56A152955A4975471FFB964A47F64FEF9F94A6A0F05dCe9H" TargetMode="External"/><Relationship Id="rId14" Type="http://schemas.openxmlformats.org/officeDocument/2006/relationships/hyperlink" Target="consultantplus://offline/ref=D26A185F15B2A542AD7A2722FF1517D7BEDAD86D152255A4975471FFB9d6e4H" TargetMode="External"/><Relationship Id="rId22" Type="http://schemas.openxmlformats.org/officeDocument/2006/relationships/hyperlink" Target="consultantplus://offline/ref=D26A185F15B2A542AD7A2722FF1517D7BEDAD9661E2455A4975471FFB9d6e4H" TargetMode="External"/><Relationship Id="rId27" Type="http://schemas.openxmlformats.org/officeDocument/2006/relationships/hyperlink" Target="consultantplus://offline/ref=D26A185F15B2A542AD7A2722FF1517D7BEDBD5671E2155A4975471FFB9d6e4H" TargetMode="External"/><Relationship Id="rId30" Type="http://schemas.openxmlformats.org/officeDocument/2006/relationships/hyperlink" Target="consultantplus://offline/ref=D26A185F15B2A542AD7A2722FF1517D7BEDADB66152855A4975471FFB9d6e4H" TargetMode="External"/><Relationship Id="rId35" Type="http://schemas.openxmlformats.org/officeDocument/2006/relationships/hyperlink" Target="consultantplus://offline/ref=D26A185F15B2A542AD7A2722FF1517D7BEDADE6B1F2655A4975471FFB964A47F64FEF9F94A6A0F06dCe3H" TargetMode="External"/><Relationship Id="rId43" Type="http://schemas.openxmlformats.org/officeDocument/2006/relationships/hyperlink" Target="consultantplus://offline/ref=D26A185F15B2A542AD7A2722FF1517D7BEDAD967122255A4975471FFB964A47F64FEF9FC4Fd6eA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5225</Words>
  <Characters>29787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Ломакина Дарья Васильевна</dc:creator>
  <cp:lastModifiedBy>Ломакина Дарья Васильевна</cp:lastModifiedBy>
  <cp:revision>1</cp:revision>
  <dcterms:created xsi:type="dcterms:W3CDTF">2014-05-28T07:30:00Z</dcterms:created>
  <dcterms:modified xsi:type="dcterms:W3CDTF">2014-05-28T07:30:00Z</dcterms:modified>
</cp:coreProperties>
</file>